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760391" w:rsidRPr="00760391">
        <w:rPr>
          <w:rFonts w:ascii="Arial" w:hAnsi="Arial" w:cs="Arial"/>
          <w:b/>
          <w:bCs/>
          <w:smallCaps/>
          <w:sz w:val="20"/>
          <w:szCs w:val="20"/>
          <w:u w:val="single"/>
        </w:rPr>
        <w:t>Avviso per manifestazione di interesse alla partecipazione alla procedura negoziata ai sensi dell’art. 36, comma 2, lett. b) del d.lgs. n. 50/2016 e s.m.i., finalizzata all’acquisizione del servizio di supporto all’attività di verifica amministrativa e tecnica delle rendicontazioni</w:t>
      </w:r>
      <w:r w:rsidR="00226FD5" w:rsidRPr="00226FD5">
        <w:rPr>
          <w:rFonts w:ascii="Arial" w:eastAsia="Times New Roman" w:hAnsi="Arial" w:cs="Arial"/>
          <w:b/>
          <w:smallCaps/>
          <w:sz w:val="20"/>
          <w:szCs w:val="20"/>
          <w:u w:val="single"/>
          <w:lang w:eastAsia="it-IT"/>
        </w:rPr>
        <w:t>.</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r w:rsidR="00760391">
        <w:rPr>
          <w:rFonts w:ascii="Arial" w:hAnsi="Arial" w:cs="Arial"/>
          <w:sz w:val="20"/>
          <w:szCs w:val="20"/>
        </w:rPr>
        <w:t xml:space="preserve"> e s.m.i.</w:t>
      </w:r>
      <w:r w:rsidR="00DD07ED">
        <w:rPr>
          <w:rFonts w:ascii="Arial" w:hAnsi="Arial" w:cs="Arial"/>
          <w:sz w:val="20"/>
          <w:szCs w:val="20"/>
        </w:rPr>
        <w:t>;</w:t>
      </w:r>
    </w:p>
    <w:p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interesse</w:t>
      </w:r>
      <w:r w:rsidR="00226FD5">
        <w:rPr>
          <w:rFonts w:ascii="Arial" w:hAnsi="Arial" w:cs="Arial"/>
          <w:sz w:val="20"/>
          <w:szCs w:val="20"/>
        </w:rPr>
        <w:t xml:space="preserve">, ossia </w:t>
      </w:r>
      <w:r w:rsidR="00AB5F92" w:rsidRPr="00226FD5">
        <w:rPr>
          <w:rFonts w:ascii="Arial" w:eastAsia="Times New Roman" w:hAnsi="Arial" w:cs="Arial"/>
          <w:sz w:val="20"/>
          <w:szCs w:val="20"/>
          <w:lang w:eastAsia="it-IT"/>
        </w:rPr>
        <w:t xml:space="preserve">di essere iscritto al Registro delle Imprese per attività inerenti il Servizio oggetto di affidamento; </w:t>
      </w:r>
    </w:p>
    <w:bookmarkStart w:id="1" w:name="_GoBack"/>
    <w:p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bookmarkEnd w:id="1"/>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 xml:space="preserve">possesso del requisito di capacità tecniche e professionali prescritto nell’avviso di manifestazione di interesse, ossia </w:t>
      </w:r>
      <w:r w:rsidR="00760391" w:rsidRPr="00F32F80">
        <w:rPr>
          <w:rFonts w:ascii="Arial" w:eastAsia="Times New Roman" w:hAnsi="Arial" w:cs="Arial"/>
          <w:sz w:val="20"/>
          <w:szCs w:val="20"/>
          <w:lang w:eastAsia="it-IT"/>
        </w:rPr>
        <w:t xml:space="preserve">avere concluso nei 2 (due) anni antecedenti la data di pubblicazione dell’avviso n. 1 (uno) o più incarichi, per un valore economico complessivo di almeno Euro 97.500,00 (novantasettemilacinquecento/00), aventi ad oggetto servizi analoghi al Servizio di cui all’avviso (ove per servizi analoghi vengono intesi i servizi consistenti nell’assistenza tecnica e/o amministrativa a pubbliche amministrazioni o società pubbliche o private nella attuazione e gestione di programmi e/o progetti a valere su </w:t>
      </w:r>
      <w:r w:rsidR="00760391" w:rsidRPr="00F32F80">
        <w:rPr>
          <w:rFonts w:ascii="Arial" w:eastAsia="Times New Roman" w:hAnsi="Arial" w:cs="Arial"/>
          <w:sz w:val="20"/>
          <w:szCs w:val="20"/>
          <w:lang w:eastAsia="it-IT"/>
        </w:rPr>
        <w:lastRenderedPageBreak/>
        <w:t>fondi pubblici (comunitari, nazionali, regionali), che includano tra l’altro lo svolgimento di attività di valutazione o di istruttoria)</w:t>
      </w:r>
      <w:r w:rsidR="00D8498C" w:rsidRPr="00F32F80">
        <w:rPr>
          <w:rFonts w:ascii="Arial" w:eastAsia="Times New Roman" w:hAnsi="Arial" w:cs="Arial"/>
          <w:sz w:val="20"/>
          <w:szCs w:val="20"/>
          <w:lang w:eastAsia="it-IT"/>
        </w:rPr>
        <w:t>:</w:t>
      </w:r>
    </w:p>
    <w:p w:rsidR="00D8498C" w:rsidRDefault="00D8498C" w:rsidP="00226FD5">
      <w:pPr>
        <w:spacing w:before="120" w:after="120" w:line="360" w:lineRule="auto"/>
        <w:jc w:val="both"/>
        <w:rPr>
          <w:rFonts w:ascii="Arial" w:eastAsia="Times New Roman" w:hAnsi="Arial" w:cs="Arial"/>
          <w:sz w:val="20"/>
          <w:szCs w:val="20"/>
          <w:lang w:eastAsia="it-IT"/>
        </w:rPr>
      </w:pPr>
    </w:p>
    <w:tbl>
      <w:tblPr>
        <w:tblStyle w:val="Grigliatabella"/>
        <w:tblW w:w="10060" w:type="dxa"/>
        <w:tblLayout w:type="fixed"/>
        <w:tblLook w:val="04A0" w:firstRow="1" w:lastRow="0" w:firstColumn="1" w:lastColumn="0" w:noHBand="0" w:noVBand="1"/>
      </w:tblPr>
      <w:tblGrid>
        <w:gridCol w:w="562"/>
        <w:gridCol w:w="1372"/>
        <w:gridCol w:w="2456"/>
        <w:gridCol w:w="1842"/>
        <w:gridCol w:w="1276"/>
        <w:gridCol w:w="1276"/>
        <w:gridCol w:w="1276"/>
      </w:tblGrid>
      <w:tr w:rsidR="003C7F27" w:rsidTr="003C7F27">
        <w:tc>
          <w:tcPr>
            <w:tcW w:w="562"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372"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Committente</w:t>
            </w:r>
          </w:p>
        </w:tc>
        <w:tc>
          <w:tcPr>
            <w:tcW w:w="2456" w:type="dxa"/>
            <w:shd w:val="clear" w:color="auto" w:fill="D9D9D9" w:themeFill="background1" w:themeFillShade="D9"/>
            <w:vAlign w:val="center"/>
          </w:tcPr>
          <w:p w:rsidR="003C7F27" w:rsidRDefault="003C7F27" w:rsidP="00760391">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Tipologia Committente (pubblica amministrazione, società pubblica, società privata)</w:t>
            </w:r>
          </w:p>
        </w:tc>
        <w:tc>
          <w:tcPr>
            <w:tcW w:w="1842" w:type="dxa"/>
            <w:shd w:val="clear" w:color="auto" w:fill="D9D9D9" w:themeFill="background1" w:themeFillShade="D9"/>
            <w:vAlign w:val="center"/>
          </w:tcPr>
          <w:p w:rsidR="003C7F27" w:rsidRDefault="003C7F27" w:rsidP="00BC3023">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 contratto e principali attività</w:t>
            </w:r>
          </w:p>
        </w:tc>
        <w:tc>
          <w:tcPr>
            <w:tcW w:w="1276"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w:t>
            </w:r>
          </w:p>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276" w:type="dxa"/>
            <w:shd w:val="clear" w:color="auto" w:fill="D9D9D9" w:themeFill="background1" w:themeFillShade="D9"/>
            <w:vAlign w:val="center"/>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w:t>
            </w:r>
          </w:p>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276" w:type="dxa"/>
            <w:shd w:val="clear" w:color="auto" w:fill="D9D9D9" w:themeFill="background1" w:themeFillShade="D9"/>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Valore economico del contratto</w:t>
            </w:r>
          </w:p>
        </w:tc>
      </w:tr>
      <w:tr w:rsidR="003C7F27" w:rsidTr="003C7F27">
        <w:tc>
          <w:tcPr>
            <w:tcW w:w="562"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372"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DBE5F1" w:themeFill="accent1" w:themeFillTint="33"/>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DBE5F1" w:themeFill="accent1" w:themeFillTint="33"/>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shd w:val="clear" w:color="auto" w:fill="auto"/>
          </w:tcPr>
          <w:p w:rsidR="003C7F27" w:rsidRDefault="003C7F27"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2</w:t>
            </w:r>
          </w:p>
        </w:tc>
        <w:tc>
          <w:tcPr>
            <w:tcW w:w="137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45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tcPr>
          <w:p w:rsidR="003C7F27" w:rsidRPr="00241916" w:rsidRDefault="003C7F27" w:rsidP="007624B6">
            <w:pPr>
              <w:rPr>
                <w:rFonts w:ascii="Arial" w:eastAsia="Times New Roman" w:hAnsi="Arial" w:cs="Arial"/>
                <w:sz w:val="20"/>
                <w:szCs w:val="20"/>
                <w:lang w:eastAsia="it-IT"/>
              </w:rPr>
            </w:pPr>
          </w:p>
        </w:tc>
      </w:tr>
      <w:tr w:rsidR="003C7F27" w:rsidTr="003C7F27">
        <w:tc>
          <w:tcPr>
            <w:tcW w:w="562" w:type="dxa"/>
            <w:shd w:val="clear" w:color="auto" w:fill="auto"/>
          </w:tcPr>
          <w:p w:rsidR="003C7F27" w:rsidRDefault="003C7F27"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3</w:t>
            </w:r>
          </w:p>
        </w:tc>
        <w:tc>
          <w:tcPr>
            <w:tcW w:w="137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45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tcPr>
          <w:p w:rsidR="003C7F27" w:rsidRPr="00241916" w:rsidRDefault="003C7F27" w:rsidP="007624B6">
            <w:pPr>
              <w:rPr>
                <w:rFonts w:ascii="Arial" w:eastAsia="Times New Roman" w:hAnsi="Arial" w:cs="Arial"/>
                <w:sz w:val="20"/>
                <w:szCs w:val="20"/>
                <w:lang w:eastAsia="it-IT"/>
              </w:rPr>
            </w:pPr>
          </w:p>
        </w:tc>
      </w:tr>
      <w:tr w:rsidR="003C7F27" w:rsidTr="003C7F27">
        <w:tc>
          <w:tcPr>
            <w:tcW w:w="562" w:type="dxa"/>
            <w:shd w:val="clear" w:color="auto" w:fill="auto"/>
          </w:tcPr>
          <w:p w:rsidR="003C7F27" w:rsidRDefault="003C7F27"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37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456" w:type="dxa"/>
            <w:shd w:val="clear" w:color="auto" w:fill="auto"/>
          </w:tcPr>
          <w:p w:rsidR="003C7F27" w:rsidRDefault="003C7F27" w:rsidP="007624B6">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shd w:val="clear" w:color="auto" w:fill="auto"/>
          </w:tcPr>
          <w:p w:rsidR="003C7F27" w:rsidRDefault="003C7F27"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276" w:type="dxa"/>
          </w:tcPr>
          <w:p w:rsidR="003C7F27" w:rsidRPr="00241916" w:rsidRDefault="003C7F27" w:rsidP="007624B6">
            <w:pPr>
              <w:rPr>
                <w:rFonts w:ascii="Arial" w:eastAsia="Times New Roman" w:hAnsi="Arial" w:cs="Arial"/>
                <w:sz w:val="20"/>
                <w:szCs w:val="20"/>
                <w:lang w:eastAsia="it-IT"/>
              </w:rPr>
            </w:pPr>
          </w:p>
        </w:tc>
      </w:tr>
      <w:tr w:rsidR="003C7F27" w:rsidTr="003C7F27">
        <w:tc>
          <w:tcPr>
            <w:tcW w:w="562"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5</w:t>
            </w:r>
          </w:p>
        </w:tc>
        <w:tc>
          <w:tcPr>
            <w:tcW w:w="1372"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shd w:val="clear" w:color="auto" w:fill="auto"/>
          </w:tcPr>
          <w:p w:rsidR="003C7F27"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6</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7</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8</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9</w:t>
            </w:r>
          </w:p>
        </w:tc>
        <w:tc>
          <w:tcPr>
            <w:tcW w:w="137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226FD5">
            <w:pPr>
              <w:spacing w:before="120" w:after="120" w:line="360" w:lineRule="auto"/>
              <w:jc w:val="both"/>
              <w:rPr>
                <w:rFonts w:ascii="Arial" w:eastAsia="Times New Roman" w:hAnsi="Arial" w:cs="Arial"/>
                <w:sz w:val="20"/>
                <w:szCs w:val="20"/>
                <w:lang w:eastAsia="it-IT"/>
              </w:rPr>
            </w:pPr>
          </w:p>
        </w:tc>
      </w:tr>
      <w:tr w:rsidR="003C7F27" w:rsidTr="003C7F27">
        <w:tc>
          <w:tcPr>
            <w:tcW w:w="562" w:type="dxa"/>
          </w:tcPr>
          <w:p w:rsidR="003C7F27" w:rsidRDefault="003C7F27" w:rsidP="00A06F5D">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10</w:t>
            </w:r>
          </w:p>
        </w:tc>
        <w:tc>
          <w:tcPr>
            <w:tcW w:w="1372"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45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2"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276" w:type="dxa"/>
          </w:tcPr>
          <w:p w:rsidR="003C7F27" w:rsidRPr="002154A2" w:rsidRDefault="003C7F27" w:rsidP="00A06F5D">
            <w:pPr>
              <w:spacing w:before="120" w:after="120" w:line="360" w:lineRule="auto"/>
              <w:jc w:val="both"/>
              <w:rPr>
                <w:rFonts w:ascii="Arial" w:eastAsia="Times New Roman" w:hAnsi="Arial" w:cs="Arial"/>
                <w:sz w:val="20"/>
                <w:szCs w:val="20"/>
                <w:lang w:eastAsia="it-IT"/>
              </w:rPr>
            </w:pPr>
          </w:p>
        </w:tc>
      </w:tr>
    </w:tbl>
    <w:p w:rsidR="007624B6" w:rsidRDefault="007624B6" w:rsidP="00226FD5">
      <w:pPr>
        <w:spacing w:before="120" w:after="120" w:line="360" w:lineRule="auto"/>
        <w:jc w:val="both"/>
        <w:rPr>
          <w:rFonts w:ascii="Arial" w:eastAsia="Times New Roman" w:hAnsi="Arial" w:cs="Arial"/>
          <w:sz w:val="20"/>
          <w:szCs w:val="20"/>
          <w:lang w:eastAsia="it-IT"/>
        </w:rPr>
      </w:pP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 xml:space="preserve">ne appaltante nei modi di legge; </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w:t>
      </w:r>
      <w:r w:rsidR="009F2BFE" w:rsidRPr="009F2BFE">
        <w:rPr>
          <w:rFonts w:ascii="Arial" w:eastAsia="Times New Roman" w:hAnsi="Arial" w:cs="Arial"/>
          <w:iCs/>
          <w:sz w:val="20"/>
          <w:szCs w:val="20"/>
          <w:lang w:eastAsia="it-IT"/>
        </w:rPr>
        <w:lastRenderedPageBreak/>
        <w:t>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l’aggiornamento del profilo registrato). In caso di indisponibilità ogge</w:t>
      </w:r>
      <w:r w:rsidR="007A0B78">
        <w:rPr>
          <w:rFonts w:ascii="Arial" w:eastAsia="Times New Roman" w:hAnsi="Arial" w:cs="Arial"/>
          <w:sz w:val="20"/>
          <w:szCs w:val="20"/>
          <w:lang w:eastAsia="it-IT"/>
        </w:rPr>
        <w:t>ttiva della piattaforma Sintel e</w:t>
      </w:r>
      <w:r w:rsidRPr="009F2BFE">
        <w:rPr>
          <w:rFonts w:ascii="Arial" w:eastAsia="Times New Roman" w:hAnsi="Arial" w:cs="Arial"/>
          <w:sz w:val="20"/>
          <w:szCs w:val="20"/>
          <w:lang w:eastAsia="it-IT"/>
        </w:rPr>
        <w:t xml:space="preserve"> della PEC si indica il seguente numero di fax </w:t>
      </w:r>
      <w:r w:rsidRPr="009F2BFE">
        <w:rPr>
          <w:rFonts w:ascii="Arial" w:eastAsia="Times New Roman" w:hAnsi="Arial" w:cs="Arial"/>
          <w:sz w:val="20"/>
          <w:szCs w:val="20"/>
          <w:lang w:eastAsia="it-IT"/>
        </w:rPr>
        <w:fldChar w:fldCharType="begin">
          <w:ffData>
            <w:name w:val="Testo17"/>
            <w:enabled/>
            <w:calcOnExit w:val="0"/>
            <w:textInput/>
          </w:ffData>
        </w:fldChar>
      </w:r>
      <w:r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quale mezzo di comunicazione alternativo per la ricezione di eventuali comunicazioni da parte di Finlombarda S.p.A.;</w:t>
      </w:r>
    </w:p>
    <w:p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w:t>
      </w:r>
      <w:r w:rsidR="009F2BFE" w:rsidRPr="009F2BFE">
        <w:rPr>
          <w:rFonts w:ascii="Arial" w:eastAsia="Times New Roman" w:hAnsi="Arial" w:cs="Arial"/>
          <w:sz w:val="20"/>
          <w:szCs w:val="20"/>
          <w:lang w:eastAsia="it-IT"/>
        </w:rPr>
        <w:lastRenderedPageBreak/>
        <w:t xml:space="preserve">eletto da parte della mandataria capogruppo/delegataria del raggruppamento temporaneo di imprese/consorzio; </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949B9">
        <w:rPr>
          <w:rFonts w:ascii="Arial" w:eastAsia="Times New Roman" w:hAnsi="Arial" w:cs="Arial"/>
          <w:sz w:val="20"/>
          <w:szCs w:val="20"/>
          <w:lang w:eastAsia="it-IT"/>
        </w:rPr>
      </w:r>
      <w:r w:rsidR="005949B9">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A104AC" w:rsidRPr="00CD16B7" w:rsidRDefault="00A104AC" w:rsidP="00C95F6E">
      <w:pPr>
        <w:spacing w:before="120" w:after="0" w:line="360" w:lineRule="auto"/>
        <w:jc w:val="both"/>
        <w:rPr>
          <w:rFonts w:ascii="Arial" w:hAnsi="Arial" w:cs="Arial"/>
          <w:sz w:val="20"/>
          <w:szCs w:val="20"/>
        </w:rPr>
      </w:pPr>
    </w:p>
    <w:p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2" w:rsidRDefault="00F43BE2">
      <w:pPr>
        <w:spacing w:after="0" w:line="240" w:lineRule="auto"/>
      </w:pPr>
      <w:r>
        <w:separator/>
      </w:r>
    </w:p>
  </w:endnote>
  <w:endnote w:type="continuationSeparator" w:id="0">
    <w:p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49B9">
          <w:rPr>
            <w:rFonts w:ascii="Arial" w:hAnsi="Arial" w:cs="Arial"/>
            <w:noProof/>
            <w:sz w:val="16"/>
            <w:szCs w:val="16"/>
          </w:rPr>
          <w:t>1</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2" w:rsidRDefault="00F43BE2">
      <w:pPr>
        <w:spacing w:after="0" w:line="240" w:lineRule="auto"/>
      </w:pPr>
      <w:r>
        <w:separator/>
      </w:r>
    </w:p>
  </w:footnote>
  <w:footnote w:type="continuationSeparator" w:id="0">
    <w:p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B0C29"/>
    <w:rsid w:val="000B7012"/>
    <w:rsid w:val="000C0A77"/>
    <w:rsid w:val="00123642"/>
    <w:rsid w:val="00132EA5"/>
    <w:rsid w:val="00136779"/>
    <w:rsid w:val="00161A6B"/>
    <w:rsid w:val="001B2815"/>
    <w:rsid w:val="002154A2"/>
    <w:rsid w:val="002169AF"/>
    <w:rsid w:val="00226FD5"/>
    <w:rsid w:val="00232BA6"/>
    <w:rsid w:val="00233495"/>
    <w:rsid w:val="002C03C3"/>
    <w:rsid w:val="002E1299"/>
    <w:rsid w:val="002E51E5"/>
    <w:rsid w:val="003257E1"/>
    <w:rsid w:val="003566C3"/>
    <w:rsid w:val="003A7E1B"/>
    <w:rsid w:val="003C7F27"/>
    <w:rsid w:val="00423319"/>
    <w:rsid w:val="00423497"/>
    <w:rsid w:val="004523F9"/>
    <w:rsid w:val="00482A57"/>
    <w:rsid w:val="00491BD9"/>
    <w:rsid w:val="004F361C"/>
    <w:rsid w:val="00521911"/>
    <w:rsid w:val="00522F4B"/>
    <w:rsid w:val="00522FF6"/>
    <w:rsid w:val="00547C23"/>
    <w:rsid w:val="00575C14"/>
    <w:rsid w:val="005949B9"/>
    <w:rsid w:val="005A09D6"/>
    <w:rsid w:val="005B4420"/>
    <w:rsid w:val="005E0928"/>
    <w:rsid w:val="006C2973"/>
    <w:rsid w:val="006F7BC8"/>
    <w:rsid w:val="007153CE"/>
    <w:rsid w:val="0073562B"/>
    <w:rsid w:val="0074666B"/>
    <w:rsid w:val="00746CFF"/>
    <w:rsid w:val="00760391"/>
    <w:rsid w:val="007624B6"/>
    <w:rsid w:val="007947CE"/>
    <w:rsid w:val="007A0B78"/>
    <w:rsid w:val="007D3307"/>
    <w:rsid w:val="007F25B6"/>
    <w:rsid w:val="00855D8E"/>
    <w:rsid w:val="008826D2"/>
    <w:rsid w:val="008A1531"/>
    <w:rsid w:val="009108A3"/>
    <w:rsid w:val="0096119C"/>
    <w:rsid w:val="00986FEE"/>
    <w:rsid w:val="009979D3"/>
    <w:rsid w:val="009D2BCC"/>
    <w:rsid w:val="009F0041"/>
    <w:rsid w:val="009F2BFE"/>
    <w:rsid w:val="00A06F5D"/>
    <w:rsid w:val="00A104AC"/>
    <w:rsid w:val="00A41EAD"/>
    <w:rsid w:val="00AB5F92"/>
    <w:rsid w:val="00AF686E"/>
    <w:rsid w:val="00B306D3"/>
    <w:rsid w:val="00B420B5"/>
    <w:rsid w:val="00B620D1"/>
    <w:rsid w:val="00B71493"/>
    <w:rsid w:val="00B87FCC"/>
    <w:rsid w:val="00BC3023"/>
    <w:rsid w:val="00C132C9"/>
    <w:rsid w:val="00C24BEE"/>
    <w:rsid w:val="00C31696"/>
    <w:rsid w:val="00C95F6E"/>
    <w:rsid w:val="00C9727C"/>
    <w:rsid w:val="00CB0CF8"/>
    <w:rsid w:val="00CB47C6"/>
    <w:rsid w:val="00CB4AE8"/>
    <w:rsid w:val="00CB749E"/>
    <w:rsid w:val="00CB7B3D"/>
    <w:rsid w:val="00CD16B7"/>
    <w:rsid w:val="00CD191E"/>
    <w:rsid w:val="00D102DD"/>
    <w:rsid w:val="00D45656"/>
    <w:rsid w:val="00D7574A"/>
    <w:rsid w:val="00D8498C"/>
    <w:rsid w:val="00DC2FF3"/>
    <w:rsid w:val="00DD07ED"/>
    <w:rsid w:val="00E11312"/>
    <w:rsid w:val="00E120F2"/>
    <w:rsid w:val="00E243E1"/>
    <w:rsid w:val="00E35C27"/>
    <w:rsid w:val="00E46432"/>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37EC3"/>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2504B-4853-4C7A-9D69-843087BB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4</Pages>
  <Words>1491</Words>
  <Characters>8504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28</cp:revision>
  <cp:lastPrinted>2019-11-08T11:01:00Z</cp:lastPrinted>
  <dcterms:created xsi:type="dcterms:W3CDTF">2018-07-19T11:44:00Z</dcterms:created>
  <dcterms:modified xsi:type="dcterms:W3CDTF">2019-11-08T11:03:00Z</dcterms:modified>
</cp:coreProperties>
</file>