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5B1" w:rsidRPr="001440AD" w:rsidRDefault="001440AD">
      <w:pPr>
        <w:rPr>
          <w:b/>
        </w:rPr>
      </w:pPr>
      <w:r w:rsidRPr="001440AD">
        <w:rPr>
          <w:b/>
        </w:rPr>
        <w:t>Budget 2017 di Finlombarda S.p.A.</w:t>
      </w:r>
    </w:p>
    <w:p w:rsidR="001440AD" w:rsidRDefault="001440AD" w:rsidP="001440AD">
      <w:r>
        <w:t>C</w:t>
      </w:r>
      <w:r>
        <w:t>ont</w:t>
      </w:r>
      <w:r>
        <w:t>enuto nel Piano Industriale 2016-2018</w:t>
      </w:r>
      <w:r>
        <w:t>, approvato dal CDA del 05 ottobre 2015</w:t>
      </w:r>
      <w:r>
        <w:t>, inviato a Banca d’Italia</w:t>
      </w:r>
      <w:r>
        <w:t xml:space="preserve"> e trasmesso a Regione Lombardia in ottemperanza alle Direttive Regionali DGR X/</w:t>
      </w:r>
      <w:r>
        <w:t>5447/2016</w:t>
      </w:r>
      <w:r>
        <w:t xml:space="preserve"> in data </w:t>
      </w:r>
      <w:r>
        <w:t>29 novembre 2016.</w:t>
      </w:r>
    </w:p>
    <w:p w:rsidR="001440AD" w:rsidRDefault="001440AD"/>
    <w:p w:rsidR="001440AD" w:rsidRDefault="001440AD">
      <w:r w:rsidRPr="001440AD">
        <w:rPr>
          <w:noProof/>
          <w:lang w:eastAsia="it-IT"/>
        </w:rPr>
        <w:drawing>
          <wp:inline distT="0" distB="0" distL="0" distR="0">
            <wp:extent cx="5208105" cy="66013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62" cy="66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0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AD"/>
    <w:rsid w:val="001440AD"/>
    <w:rsid w:val="005C0903"/>
    <w:rsid w:val="00B3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9DCCC"/>
  <w15:chartTrackingRefBased/>
  <w15:docId w15:val="{EAFE32EB-DB85-4F5D-946B-A0B53AAD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Lombardia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Nicoletta Bertone</dc:creator>
  <cp:keywords/>
  <dc:description/>
  <cp:lastModifiedBy>Nicoletta Bertone</cp:lastModifiedBy>
  <cp:revision>1</cp:revision>
  <dcterms:created xsi:type="dcterms:W3CDTF">2017-02-10T12:20:00Z</dcterms:created>
  <dcterms:modified xsi:type="dcterms:W3CDTF">2017-02-10T12:24:00Z</dcterms:modified>
</cp:coreProperties>
</file>